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</w:t>
      </w:r>
      <w:r w:rsidDel="00000000" w:rsidR="00000000" w:rsidRPr="00000000">
        <w:rPr>
          <w:i w:val="1"/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– ES pagrindinių teisių chartija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Vienykimės ginti savo teisių!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Ar žinojote?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ES pagrindinių teisių chartija parengta jums padėti. 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Išsamiau apie Chartiją ir, ką daryti, kad apgintumėte savo teises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lt-L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E1vmSPE5x7OWrIAlXqKpK9ib/g==">AMUW2mW5gZspvXyWCXSXQ46eifK7eHnjJ+YnRFOKI5qq7tpIAW2urB2qcz9p1CWY5F3CIkVxRUYV69GAX84Olz0K/q9jQ5o4bP5Kt53xsxtZ/k+UHt+WqS0=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2021-10-13T13:50:00Z</dcterms:created>
</cp:coreProperties>
</file>